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1348" w14:textId="114DFECD" w:rsidR="005B1103" w:rsidRDefault="005B1103" w:rsidP="005B1103">
      <w:pPr>
        <w:spacing w:after="0" w:line="240" w:lineRule="auto"/>
        <w:jc w:val="center"/>
        <w:rPr>
          <w:rFonts w:ascii="Arial" w:hAnsi="Arial" w:cs="Arial"/>
          <w:b/>
          <w:bCs/>
        </w:rPr>
      </w:pPr>
      <w:r w:rsidRPr="005B1103">
        <w:rPr>
          <w:rFonts w:ascii="Arial" w:hAnsi="Arial" w:cs="Arial"/>
          <w:b/>
          <w:bCs/>
        </w:rPr>
        <w:t>30 KINGSWAY SURGERY</w:t>
      </w:r>
    </w:p>
    <w:p w14:paraId="0A9C792C" w14:textId="77777777" w:rsidR="005B1103" w:rsidRPr="005B1103" w:rsidRDefault="005B1103" w:rsidP="005B1103">
      <w:pPr>
        <w:spacing w:after="0" w:line="240" w:lineRule="auto"/>
        <w:jc w:val="center"/>
        <w:rPr>
          <w:rFonts w:ascii="Arial" w:hAnsi="Arial" w:cs="Arial"/>
          <w:b/>
          <w:bCs/>
        </w:rPr>
      </w:pPr>
    </w:p>
    <w:p w14:paraId="1708A6CB" w14:textId="654AE23C" w:rsidR="005B1103" w:rsidRPr="005B1103" w:rsidRDefault="005B1103" w:rsidP="005B1103">
      <w:pPr>
        <w:spacing w:after="0" w:line="240" w:lineRule="auto"/>
        <w:jc w:val="center"/>
        <w:rPr>
          <w:rFonts w:ascii="Arial" w:hAnsi="Arial" w:cs="Arial"/>
          <w:b/>
          <w:bCs/>
        </w:rPr>
      </w:pPr>
      <w:r w:rsidRPr="005B1103">
        <w:rPr>
          <w:rFonts w:ascii="Arial" w:hAnsi="Arial" w:cs="Arial"/>
          <w:b/>
          <w:bCs/>
        </w:rPr>
        <w:t>FIT NOTES AFTER HOSPITAL CARE</w:t>
      </w:r>
    </w:p>
    <w:p w14:paraId="1EC75420" w14:textId="77777777" w:rsidR="005B1103" w:rsidRPr="005B1103" w:rsidRDefault="005B1103" w:rsidP="005B1103">
      <w:pPr>
        <w:spacing w:after="0" w:line="240" w:lineRule="auto"/>
        <w:jc w:val="center"/>
        <w:rPr>
          <w:rFonts w:ascii="Arial" w:hAnsi="Arial" w:cs="Arial"/>
        </w:rPr>
      </w:pPr>
    </w:p>
    <w:p w14:paraId="6A6AB76F" w14:textId="2FE13094" w:rsidR="005B1103" w:rsidRPr="005B1103" w:rsidRDefault="005B1103" w:rsidP="005B1103">
      <w:pPr>
        <w:spacing w:after="0" w:line="240" w:lineRule="auto"/>
        <w:jc w:val="center"/>
        <w:rPr>
          <w:sz w:val="22"/>
          <w:szCs w:val="22"/>
        </w:rPr>
      </w:pPr>
      <w:r w:rsidRPr="005B1103">
        <w:rPr>
          <w:sz w:val="22"/>
          <w:szCs w:val="22"/>
        </w:rPr>
        <w:t>If you are likely to need a fit note (also known as a MED 3 or sick note) when you come out of hospital or following an outpatient attendance, please ask the doctor treating you in hospital to provide you with one before you leave. This sheet gives you some myths and facts about fit notes.</w:t>
      </w:r>
    </w:p>
    <w:p w14:paraId="4E0196B3" w14:textId="77777777" w:rsidR="005B1103" w:rsidRPr="005B1103" w:rsidRDefault="005B1103" w:rsidP="005B1103">
      <w:pPr>
        <w:spacing w:after="0" w:line="240" w:lineRule="auto"/>
        <w:jc w:val="center"/>
        <w:rPr>
          <w:sz w:val="22"/>
          <w:szCs w:val="22"/>
        </w:rPr>
      </w:pPr>
    </w:p>
    <w:p w14:paraId="38C78D62" w14:textId="2E9AAA2A" w:rsidR="005B1103" w:rsidRPr="005B1103" w:rsidRDefault="005B1103" w:rsidP="005B1103">
      <w:pPr>
        <w:spacing w:after="0" w:line="240" w:lineRule="auto"/>
        <w:rPr>
          <w:sz w:val="22"/>
          <w:szCs w:val="22"/>
        </w:rPr>
      </w:pPr>
      <w:r w:rsidRPr="005B1103">
        <w:rPr>
          <w:b/>
          <w:bCs/>
          <w:sz w:val="22"/>
          <w:szCs w:val="22"/>
        </w:rPr>
        <w:t>MYTH 1</w:t>
      </w:r>
      <w:r w:rsidRPr="005B1103">
        <w:rPr>
          <w:sz w:val="22"/>
          <w:szCs w:val="22"/>
        </w:rPr>
        <w:t xml:space="preserve"> – Consultants and junior doctors don’t write fit notes. Fit notes are a GP’s job. </w:t>
      </w:r>
      <w:r>
        <w:rPr>
          <w:sz w:val="22"/>
          <w:szCs w:val="22"/>
        </w:rPr>
        <w:t xml:space="preserve"> </w:t>
      </w:r>
      <w:r w:rsidRPr="005B1103">
        <w:rPr>
          <w:b/>
          <w:bCs/>
          <w:color w:val="EE0000"/>
          <w:sz w:val="22"/>
          <w:szCs w:val="22"/>
        </w:rPr>
        <w:t>NOT TRUE</w:t>
      </w:r>
      <w:r w:rsidRPr="005B1103">
        <w:rPr>
          <w:color w:val="EE0000"/>
          <w:sz w:val="22"/>
          <w:szCs w:val="22"/>
        </w:rPr>
        <w:t xml:space="preserve"> </w:t>
      </w:r>
    </w:p>
    <w:p w14:paraId="34B9EEAE" w14:textId="77777777" w:rsidR="005B1103" w:rsidRPr="005B1103" w:rsidRDefault="005B1103" w:rsidP="005B1103">
      <w:pPr>
        <w:spacing w:after="0" w:line="240" w:lineRule="auto"/>
        <w:rPr>
          <w:sz w:val="22"/>
          <w:szCs w:val="22"/>
        </w:rPr>
      </w:pPr>
    </w:p>
    <w:p w14:paraId="2332F222" w14:textId="7E7EE91E" w:rsidR="005B1103" w:rsidRPr="005B1103" w:rsidRDefault="005B1103" w:rsidP="005B1103">
      <w:pPr>
        <w:spacing w:after="0" w:line="240" w:lineRule="auto"/>
        <w:rPr>
          <w:sz w:val="22"/>
          <w:szCs w:val="22"/>
        </w:rPr>
      </w:pPr>
      <w:r w:rsidRPr="005B1103">
        <w:rPr>
          <w:b/>
          <w:bCs/>
          <w:sz w:val="22"/>
          <w:szCs w:val="22"/>
        </w:rPr>
        <w:t>MYTH 2</w:t>
      </w:r>
      <w:r w:rsidRPr="005B1103">
        <w:rPr>
          <w:sz w:val="22"/>
          <w:szCs w:val="22"/>
        </w:rPr>
        <w:t xml:space="preserve"> – If you have attended outpatients, the hospital can’t issue a fit note. </w:t>
      </w:r>
      <w:r>
        <w:rPr>
          <w:sz w:val="22"/>
          <w:szCs w:val="22"/>
        </w:rPr>
        <w:t xml:space="preserve"> </w:t>
      </w:r>
      <w:r w:rsidRPr="005B1103">
        <w:rPr>
          <w:b/>
          <w:bCs/>
          <w:color w:val="EE0000"/>
          <w:sz w:val="22"/>
          <w:szCs w:val="22"/>
        </w:rPr>
        <w:t>NOT TRUE</w:t>
      </w:r>
      <w:r w:rsidRPr="005B1103">
        <w:rPr>
          <w:sz w:val="22"/>
          <w:szCs w:val="22"/>
        </w:rPr>
        <w:t xml:space="preserve"> </w:t>
      </w:r>
    </w:p>
    <w:p w14:paraId="789D6339" w14:textId="77777777" w:rsidR="005B1103" w:rsidRPr="005B1103" w:rsidRDefault="005B1103" w:rsidP="005B1103">
      <w:pPr>
        <w:spacing w:after="0" w:line="240" w:lineRule="auto"/>
        <w:rPr>
          <w:sz w:val="22"/>
          <w:szCs w:val="22"/>
        </w:rPr>
      </w:pPr>
    </w:p>
    <w:p w14:paraId="0959856D" w14:textId="65C21843" w:rsidR="005B1103" w:rsidRPr="005B1103" w:rsidRDefault="005B1103" w:rsidP="005B1103">
      <w:pPr>
        <w:spacing w:after="0" w:line="240" w:lineRule="auto"/>
        <w:rPr>
          <w:sz w:val="22"/>
          <w:szCs w:val="22"/>
        </w:rPr>
      </w:pPr>
      <w:r w:rsidRPr="005B1103">
        <w:rPr>
          <w:b/>
          <w:bCs/>
          <w:sz w:val="22"/>
          <w:szCs w:val="22"/>
        </w:rPr>
        <w:t>MYTH 3</w:t>
      </w:r>
      <w:r w:rsidRPr="005B1103">
        <w:rPr>
          <w:sz w:val="22"/>
          <w:szCs w:val="22"/>
        </w:rPr>
        <w:t xml:space="preserve"> – The hospital can’t send me a fit note by text or post. </w:t>
      </w:r>
      <w:r>
        <w:rPr>
          <w:sz w:val="22"/>
          <w:szCs w:val="22"/>
        </w:rPr>
        <w:t xml:space="preserve"> </w:t>
      </w:r>
      <w:r w:rsidRPr="005B1103">
        <w:rPr>
          <w:b/>
          <w:bCs/>
          <w:color w:val="EE0000"/>
          <w:sz w:val="22"/>
          <w:szCs w:val="22"/>
        </w:rPr>
        <w:t>NOT TRUE</w:t>
      </w:r>
      <w:r w:rsidRPr="005B1103">
        <w:rPr>
          <w:color w:val="EE0000"/>
          <w:sz w:val="22"/>
          <w:szCs w:val="22"/>
        </w:rPr>
        <w:t xml:space="preserve"> </w:t>
      </w:r>
    </w:p>
    <w:p w14:paraId="6795D47A" w14:textId="77777777" w:rsidR="005B1103" w:rsidRPr="005B1103" w:rsidRDefault="005B1103" w:rsidP="005B1103">
      <w:pPr>
        <w:spacing w:after="0" w:line="240" w:lineRule="auto"/>
        <w:rPr>
          <w:sz w:val="22"/>
          <w:szCs w:val="22"/>
        </w:rPr>
      </w:pPr>
    </w:p>
    <w:p w14:paraId="64EA9B1B" w14:textId="62299FA0" w:rsidR="005B1103" w:rsidRPr="005B1103" w:rsidRDefault="005B1103" w:rsidP="005B1103">
      <w:pPr>
        <w:spacing w:after="0" w:line="240" w:lineRule="auto"/>
        <w:rPr>
          <w:sz w:val="22"/>
          <w:szCs w:val="22"/>
        </w:rPr>
      </w:pPr>
      <w:r w:rsidRPr="005B1103">
        <w:rPr>
          <w:b/>
          <w:bCs/>
          <w:sz w:val="22"/>
          <w:szCs w:val="22"/>
        </w:rPr>
        <w:t>MYTH 4</w:t>
      </w:r>
      <w:r w:rsidRPr="005B1103">
        <w:rPr>
          <w:sz w:val="22"/>
          <w:szCs w:val="22"/>
        </w:rPr>
        <w:t xml:space="preserve"> – The hospital can only issue fit notes for short periods such as one or two weeks. </w:t>
      </w:r>
      <w:r>
        <w:rPr>
          <w:sz w:val="22"/>
          <w:szCs w:val="22"/>
        </w:rPr>
        <w:t xml:space="preserve"> </w:t>
      </w:r>
      <w:r w:rsidRPr="005B1103">
        <w:rPr>
          <w:b/>
          <w:bCs/>
          <w:color w:val="EE0000"/>
          <w:sz w:val="22"/>
          <w:szCs w:val="22"/>
        </w:rPr>
        <w:t>NOT TRUE</w:t>
      </w:r>
      <w:r w:rsidRPr="005B1103">
        <w:rPr>
          <w:color w:val="EE0000"/>
          <w:sz w:val="22"/>
          <w:szCs w:val="22"/>
        </w:rPr>
        <w:t xml:space="preserve"> </w:t>
      </w:r>
    </w:p>
    <w:p w14:paraId="19036539" w14:textId="77777777" w:rsidR="005B1103" w:rsidRPr="005B1103" w:rsidRDefault="005B1103" w:rsidP="005B1103">
      <w:pPr>
        <w:spacing w:after="0" w:line="240" w:lineRule="auto"/>
        <w:rPr>
          <w:sz w:val="22"/>
          <w:szCs w:val="22"/>
        </w:rPr>
      </w:pPr>
    </w:p>
    <w:p w14:paraId="44750EC9" w14:textId="71DD9C6E" w:rsidR="005B1103" w:rsidRPr="005B1103" w:rsidRDefault="005B1103" w:rsidP="005B1103">
      <w:pPr>
        <w:spacing w:after="0" w:line="240" w:lineRule="auto"/>
        <w:rPr>
          <w:sz w:val="22"/>
          <w:szCs w:val="22"/>
        </w:rPr>
      </w:pPr>
      <w:r w:rsidRPr="005B1103">
        <w:rPr>
          <w:b/>
          <w:bCs/>
          <w:sz w:val="22"/>
          <w:szCs w:val="22"/>
        </w:rPr>
        <w:t>MYTH 5</w:t>
      </w:r>
      <w:r w:rsidRPr="005B1103">
        <w:rPr>
          <w:sz w:val="22"/>
          <w:szCs w:val="22"/>
        </w:rPr>
        <w:t xml:space="preserve"> – Fit note pads are only supplied to GP surgeries. </w:t>
      </w:r>
      <w:r>
        <w:rPr>
          <w:sz w:val="22"/>
          <w:szCs w:val="22"/>
        </w:rPr>
        <w:t xml:space="preserve"> </w:t>
      </w:r>
      <w:r w:rsidRPr="005B1103">
        <w:rPr>
          <w:b/>
          <w:bCs/>
          <w:color w:val="EE0000"/>
          <w:sz w:val="22"/>
          <w:szCs w:val="22"/>
        </w:rPr>
        <w:t>NOT TRUE</w:t>
      </w:r>
      <w:r w:rsidRPr="005B1103">
        <w:rPr>
          <w:color w:val="EE0000"/>
          <w:sz w:val="22"/>
          <w:szCs w:val="22"/>
        </w:rPr>
        <w:t xml:space="preserve"> </w:t>
      </w:r>
    </w:p>
    <w:p w14:paraId="1B0F3AAB" w14:textId="77777777" w:rsidR="005B1103" w:rsidRPr="005B1103" w:rsidRDefault="005B1103" w:rsidP="005B1103">
      <w:pPr>
        <w:spacing w:after="0" w:line="240" w:lineRule="auto"/>
        <w:rPr>
          <w:sz w:val="22"/>
          <w:szCs w:val="22"/>
        </w:rPr>
      </w:pPr>
    </w:p>
    <w:p w14:paraId="75A478F0" w14:textId="5DC729F6" w:rsidR="005B1103" w:rsidRPr="005B1103" w:rsidRDefault="005B1103" w:rsidP="005B1103">
      <w:pPr>
        <w:spacing w:after="0" w:line="240" w:lineRule="auto"/>
        <w:rPr>
          <w:b/>
          <w:bCs/>
          <w:color w:val="00FF00"/>
          <w:sz w:val="22"/>
          <w:szCs w:val="22"/>
        </w:rPr>
      </w:pPr>
      <w:r w:rsidRPr="005B1103">
        <w:rPr>
          <w:b/>
          <w:bCs/>
          <w:color w:val="339966"/>
          <w:sz w:val="22"/>
          <w:szCs w:val="22"/>
        </w:rPr>
        <w:t>TRUTH 1</w:t>
      </w:r>
      <w:r w:rsidRPr="005B1103">
        <w:rPr>
          <w:color w:val="8DD873" w:themeColor="accent6" w:themeTint="99"/>
          <w:sz w:val="22"/>
          <w:szCs w:val="22"/>
        </w:rPr>
        <w:t xml:space="preserve"> </w:t>
      </w:r>
      <w:r w:rsidRPr="005B1103">
        <w:rPr>
          <w:sz w:val="22"/>
          <w:szCs w:val="22"/>
        </w:rPr>
        <w:t xml:space="preserve">– Fit notes CAN be issued by NHS and Private doctors. </w:t>
      </w:r>
      <w:r>
        <w:rPr>
          <w:sz w:val="22"/>
          <w:szCs w:val="22"/>
        </w:rPr>
        <w:t xml:space="preserve"> </w:t>
      </w:r>
      <w:r w:rsidRPr="005B1103">
        <w:rPr>
          <w:b/>
          <w:bCs/>
          <w:color w:val="339966"/>
          <w:sz w:val="22"/>
          <w:szCs w:val="22"/>
        </w:rPr>
        <w:t>TRUE</w:t>
      </w:r>
      <w:r w:rsidRPr="005B1103">
        <w:rPr>
          <w:b/>
          <w:bCs/>
          <w:color w:val="00FF00"/>
          <w:sz w:val="22"/>
          <w:szCs w:val="22"/>
        </w:rPr>
        <w:t xml:space="preserve"> </w:t>
      </w:r>
    </w:p>
    <w:p w14:paraId="6DE8B091" w14:textId="77777777" w:rsidR="005B1103" w:rsidRPr="005B1103" w:rsidRDefault="005B1103" w:rsidP="005B1103">
      <w:pPr>
        <w:spacing w:after="0" w:line="240" w:lineRule="auto"/>
        <w:rPr>
          <w:color w:val="00FF00"/>
          <w:sz w:val="22"/>
          <w:szCs w:val="22"/>
        </w:rPr>
      </w:pPr>
    </w:p>
    <w:p w14:paraId="1388FE3C" w14:textId="3CA1A1E7" w:rsidR="005B1103" w:rsidRPr="005B1103" w:rsidRDefault="005B1103" w:rsidP="005B1103">
      <w:pPr>
        <w:spacing w:after="0" w:line="240" w:lineRule="auto"/>
        <w:rPr>
          <w:sz w:val="22"/>
          <w:szCs w:val="22"/>
        </w:rPr>
      </w:pPr>
      <w:r w:rsidRPr="005B1103">
        <w:rPr>
          <w:b/>
          <w:bCs/>
          <w:color w:val="339966"/>
          <w:sz w:val="22"/>
          <w:szCs w:val="22"/>
        </w:rPr>
        <w:t>TRUTH 2</w:t>
      </w:r>
      <w:r w:rsidRPr="005B1103">
        <w:rPr>
          <w:color w:val="8DD873" w:themeColor="accent6" w:themeTint="99"/>
          <w:sz w:val="22"/>
          <w:szCs w:val="22"/>
        </w:rPr>
        <w:t xml:space="preserve"> </w:t>
      </w:r>
      <w:r w:rsidRPr="005B1103">
        <w:rPr>
          <w:sz w:val="22"/>
          <w:szCs w:val="22"/>
        </w:rPr>
        <w:t xml:space="preserve">– It is a breach of contract if the hospital fails to provide a fit note. </w:t>
      </w:r>
      <w:r>
        <w:rPr>
          <w:sz w:val="22"/>
          <w:szCs w:val="22"/>
        </w:rPr>
        <w:t xml:space="preserve"> </w:t>
      </w:r>
      <w:r w:rsidRPr="005B1103">
        <w:rPr>
          <w:b/>
          <w:bCs/>
          <w:color w:val="339966"/>
          <w:sz w:val="22"/>
          <w:szCs w:val="22"/>
        </w:rPr>
        <w:t>TRUE</w:t>
      </w:r>
      <w:r w:rsidRPr="005B1103">
        <w:rPr>
          <w:sz w:val="22"/>
          <w:szCs w:val="22"/>
        </w:rPr>
        <w:t xml:space="preserve"> </w:t>
      </w:r>
    </w:p>
    <w:p w14:paraId="0224816C" w14:textId="77777777" w:rsidR="005B1103" w:rsidRPr="005B1103" w:rsidRDefault="005B1103" w:rsidP="005B1103">
      <w:pPr>
        <w:spacing w:after="0" w:line="240" w:lineRule="auto"/>
        <w:rPr>
          <w:sz w:val="22"/>
          <w:szCs w:val="22"/>
        </w:rPr>
      </w:pPr>
    </w:p>
    <w:p w14:paraId="0D94E171" w14:textId="1FCCE519" w:rsidR="005B1103" w:rsidRPr="005B1103" w:rsidRDefault="005B1103" w:rsidP="005B1103">
      <w:pPr>
        <w:spacing w:after="0" w:line="240" w:lineRule="auto"/>
        <w:rPr>
          <w:sz w:val="22"/>
          <w:szCs w:val="22"/>
        </w:rPr>
      </w:pPr>
      <w:r w:rsidRPr="005B1103">
        <w:rPr>
          <w:b/>
          <w:bCs/>
          <w:color w:val="339966"/>
          <w:sz w:val="22"/>
          <w:szCs w:val="22"/>
        </w:rPr>
        <w:t>TRUTH 3</w:t>
      </w:r>
      <w:r w:rsidRPr="005B1103">
        <w:rPr>
          <w:color w:val="8DD873" w:themeColor="accent6" w:themeTint="99"/>
          <w:sz w:val="22"/>
          <w:szCs w:val="22"/>
        </w:rPr>
        <w:t xml:space="preserve"> </w:t>
      </w:r>
      <w:r w:rsidRPr="005B1103">
        <w:rPr>
          <w:sz w:val="22"/>
          <w:szCs w:val="22"/>
        </w:rPr>
        <w:t xml:space="preserve">– It is a statutory obligation of the doctor treating you to issue a fit note. This includes all </w:t>
      </w:r>
      <w:r w:rsidRPr="005B1103">
        <w:rPr>
          <w:sz w:val="22"/>
          <w:szCs w:val="22"/>
        </w:rPr>
        <w:t xml:space="preserve">  </w:t>
      </w:r>
      <w:r w:rsidRPr="005B1103">
        <w:rPr>
          <w:sz w:val="22"/>
          <w:szCs w:val="22"/>
        </w:rPr>
        <w:t>hospital</w:t>
      </w:r>
      <w:r>
        <w:rPr>
          <w:sz w:val="22"/>
          <w:szCs w:val="22"/>
        </w:rPr>
        <w:t xml:space="preserve"> </w:t>
      </w:r>
      <w:r w:rsidRPr="005B1103">
        <w:rPr>
          <w:sz w:val="22"/>
          <w:szCs w:val="22"/>
        </w:rPr>
        <w:t>doctors.</w:t>
      </w:r>
      <w:r>
        <w:rPr>
          <w:sz w:val="22"/>
          <w:szCs w:val="22"/>
        </w:rPr>
        <w:t xml:space="preserve"> </w:t>
      </w:r>
      <w:r w:rsidRPr="005B1103">
        <w:rPr>
          <w:sz w:val="22"/>
          <w:szCs w:val="22"/>
        </w:rPr>
        <w:t xml:space="preserve"> </w:t>
      </w:r>
      <w:r w:rsidRPr="005B1103">
        <w:rPr>
          <w:b/>
          <w:bCs/>
          <w:color w:val="339966"/>
          <w:sz w:val="22"/>
          <w:szCs w:val="22"/>
        </w:rPr>
        <w:t>TRUE</w:t>
      </w:r>
      <w:r w:rsidRPr="005B1103">
        <w:rPr>
          <w:sz w:val="22"/>
          <w:szCs w:val="22"/>
        </w:rPr>
        <w:t xml:space="preserve"> </w:t>
      </w:r>
    </w:p>
    <w:p w14:paraId="4DE4305C" w14:textId="77777777" w:rsidR="005B1103" w:rsidRPr="005B1103" w:rsidRDefault="005B1103" w:rsidP="005B1103">
      <w:pPr>
        <w:spacing w:after="0" w:line="240" w:lineRule="auto"/>
        <w:rPr>
          <w:sz w:val="22"/>
          <w:szCs w:val="22"/>
        </w:rPr>
      </w:pPr>
    </w:p>
    <w:p w14:paraId="3F50BBE5" w14:textId="127DC32E" w:rsidR="005B1103" w:rsidRPr="005B1103" w:rsidRDefault="005B1103" w:rsidP="005B1103">
      <w:pPr>
        <w:spacing w:after="0" w:line="240" w:lineRule="auto"/>
        <w:rPr>
          <w:color w:val="339966"/>
          <w:sz w:val="22"/>
          <w:szCs w:val="22"/>
        </w:rPr>
      </w:pPr>
      <w:r w:rsidRPr="005B1103">
        <w:rPr>
          <w:b/>
          <w:bCs/>
          <w:color w:val="339966"/>
          <w:sz w:val="22"/>
          <w:szCs w:val="22"/>
        </w:rPr>
        <w:t>TRUTH 4</w:t>
      </w:r>
      <w:r w:rsidRPr="005B1103">
        <w:rPr>
          <w:color w:val="8DD873" w:themeColor="accent6" w:themeTint="99"/>
          <w:sz w:val="22"/>
          <w:szCs w:val="22"/>
        </w:rPr>
        <w:t xml:space="preserve"> </w:t>
      </w:r>
      <w:r w:rsidRPr="005B1103">
        <w:rPr>
          <w:sz w:val="22"/>
          <w:szCs w:val="22"/>
        </w:rPr>
        <w:t>– The doctors treating you can sign you off for the appropriate time according to th</w:t>
      </w:r>
      <w:r w:rsidRPr="005B1103">
        <w:rPr>
          <w:sz w:val="22"/>
          <w:szCs w:val="22"/>
        </w:rPr>
        <w:t xml:space="preserve">e </w:t>
      </w:r>
      <w:r w:rsidRPr="005B1103">
        <w:rPr>
          <w:sz w:val="22"/>
          <w:szCs w:val="22"/>
        </w:rPr>
        <w:t xml:space="preserve">condition you have been treated for. </w:t>
      </w:r>
      <w:r>
        <w:rPr>
          <w:sz w:val="22"/>
          <w:szCs w:val="22"/>
        </w:rPr>
        <w:t xml:space="preserve"> </w:t>
      </w:r>
      <w:r w:rsidRPr="005B1103">
        <w:rPr>
          <w:b/>
          <w:bCs/>
          <w:color w:val="339966"/>
          <w:sz w:val="22"/>
          <w:szCs w:val="22"/>
        </w:rPr>
        <w:t xml:space="preserve">TRUE </w:t>
      </w:r>
    </w:p>
    <w:p w14:paraId="03B678A9" w14:textId="7D5E4C6E" w:rsidR="005B1103" w:rsidRDefault="005B1103" w:rsidP="005B1103">
      <w:pPr>
        <w:spacing w:after="0" w:line="240" w:lineRule="auto"/>
      </w:pPr>
    </w:p>
    <w:tbl>
      <w:tblPr>
        <w:tblStyle w:val="TableGrid"/>
        <w:tblW w:w="0" w:type="auto"/>
        <w:tblLook w:val="04A0" w:firstRow="1" w:lastRow="0" w:firstColumn="1" w:lastColumn="0" w:noHBand="0" w:noVBand="1"/>
      </w:tblPr>
      <w:tblGrid>
        <w:gridCol w:w="10060"/>
      </w:tblGrid>
      <w:tr w:rsidR="005B1103" w14:paraId="2A7097C2" w14:textId="77777777" w:rsidTr="005B1103">
        <w:tc>
          <w:tcPr>
            <w:tcW w:w="10060" w:type="dxa"/>
          </w:tcPr>
          <w:p w14:paraId="65D7E761" w14:textId="26D44F0E" w:rsidR="005B1103" w:rsidRPr="005B1103" w:rsidRDefault="005B1103" w:rsidP="005B1103">
            <w:pPr>
              <w:rPr>
                <w:rFonts w:ascii="Arial" w:hAnsi="Arial" w:cs="Arial"/>
                <w:b/>
                <w:bCs/>
                <w:i/>
                <w:iCs/>
              </w:rPr>
            </w:pPr>
            <w:r w:rsidRPr="005B1103">
              <w:rPr>
                <w:rFonts w:ascii="Arial" w:hAnsi="Arial" w:cs="Arial"/>
                <w:b/>
                <w:bCs/>
                <w:i/>
                <w:iCs/>
              </w:rPr>
              <w:t>The role of hospital doctors in issuing the Statement of Fitness for Work</w:t>
            </w:r>
          </w:p>
          <w:p w14:paraId="3A3498D8" w14:textId="77777777" w:rsidR="005B1103" w:rsidRPr="005B1103" w:rsidRDefault="005B1103" w:rsidP="005B1103">
            <w:pPr>
              <w:rPr>
                <w:rFonts w:ascii="Arial" w:hAnsi="Arial" w:cs="Arial"/>
                <w:b/>
                <w:bCs/>
                <w:i/>
                <w:iCs/>
              </w:rPr>
            </w:pPr>
          </w:p>
          <w:p w14:paraId="39AF6060" w14:textId="77777777" w:rsidR="005B1103" w:rsidRPr="005B1103" w:rsidRDefault="005B1103" w:rsidP="005B1103">
            <w:pPr>
              <w:rPr>
                <w:rFonts w:ascii="Arial" w:hAnsi="Arial" w:cs="Arial"/>
                <w:i/>
                <w:iCs/>
              </w:rPr>
            </w:pPr>
            <w:r w:rsidRPr="005B1103">
              <w:rPr>
                <w:rFonts w:ascii="Arial" w:hAnsi="Arial" w:cs="Arial"/>
                <w:i/>
                <w:iCs/>
              </w:rPr>
              <w:t xml:space="preserve">The duty to provide a Med 3 rests with the doctor who at the time has clinical responsibility for the patient. </w:t>
            </w:r>
          </w:p>
          <w:p w14:paraId="1CE12056" w14:textId="77777777" w:rsidR="005B1103" w:rsidRPr="005B1103" w:rsidRDefault="005B1103" w:rsidP="005B1103">
            <w:pPr>
              <w:rPr>
                <w:rFonts w:ascii="Arial" w:hAnsi="Arial" w:cs="Arial"/>
                <w:i/>
                <w:iCs/>
              </w:rPr>
            </w:pPr>
          </w:p>
          <w:p w14:paraId="60DB48EE" w14:textId="77777777" w:rsidR="005B1103" w:rsidRPr="005B1103" w:rsidRDefault="005B1103" w:rsidP="005B1103">
            <w:pPr>
              <w:rPr>
                <w:rFonts w:ascii="Arial" w:hAnsi="Arial" w:cs="Arial"/>
                <w:b/>
                <w:bCs/>
                <w:i/>
                <w:iCs/>
              </w:rPr>
            </w:pPr>
            <w:r w:rsidRPr="005B1103">
              <w:rPr>
                <w:rFonts w:ascii="Arial" w:hAnsi="Arial" w:cs="Arial"/>
                <w:b/>
                <w:bCs/>
                <w:i/>
                <w:iCs/>
              </w:rPr>
              <w:t xml:space="preserve">Hospital out-patients </w:t>
            </w:r>
          </w:p>
          <w:p w14:paraId="0225567E" w14:textId="77777777" w:rsidR="005B1103" w:rsidRPr="005B1103" w:rsidRDefault="005B1103" w:rsidP="005B1103">
            <w:pPr>
              <w:rPr>
                <w:rFonts w:ascii="Arial" w:hAnsi="Arial" w:cs="Arial"/>
                <w:b/>
                <w:bCs/>
                <w:i/>
                <w:iCs/>
              </w:rPr>
            </w:pPr>
          </w:p>
          <w:p w14:paraId="5AD432EA" w14:textId="77777777" w:rsidR="005B1103" w:rsidRPr="005B1103" w:rsidRDefault="005B1103" w:rsidP="005B1103">
            <w:pPr>
              <w:rPr>
                <w:rFonts w:ascii="Arial" w:hAnsi="Arial" w:cs="Arial"/>
                <w:i/>
                <w:iCs/>
              </w:rPr>
            </w:pPr>
            <w:r w:rsidRPr="005B1103">
              <w:rPr>
                <w:rFonts w:ascii="Arial" w:hAnsi="Arial" w:cs="Arial"/>
                <w:i/>
                <w:iCs/>
              </w:rPr>
              <w:t xml:space="preserve">For an out-patient this will generally be the hospital doctor… In cases where the patient’s GP has not taken over responsibility for the incapacitating condition the treating clinician should issue any subsequent Statements for an appropriate forward period. </w:t>
            </w:r>
          </w:p>
          <w:p w14:paraId="0F79300F" w14:textId="77777777" w:rsidR="005B1103" w:rsidRPr="005B1103" w:rsidRDefault="005B1103" w:rsidP="005B1103">
            <w:pPr>
              <w:rPr>
                <w:rFonts w:ascii="Arial" w:hAnsi="Arial" w:cs="Arial"/>
                <w:i/>
                <w:iCs/>
              </w:rPr>
            </w:pPr>
          </w:p>
          <w:p w14:paraId="6299BAB0" w14:textId="77777777" w:rsidR="005B1103" w:rsidRPr="005B1103" w:rsidRDefault="005B1103" w:rsidP="005B1103">
            <w:pPr>
              <w:rPr>
                <w:rFonts w:ascii="Arial" w:hAnsi="Arial" w:cs="Arial"/>
                <w:b/>
                <w:bCs/>
                <w:i/>
                <w:iCs/>
              </w:rPr>
            </w:pPr>
            <w:r w:rsidRPr="005B1103">
              <w:rPr>
                <w:rFonts w:ascii="Arial" w:hAnsi="Arial" w:cs="Arial"/>
                <w:b/>
                <w:bCs/>
                <w:i/>
                <w:iCs/>
              </w:rPr>
              <w:t xml:space="preserve">Hospital in-patients </w:t>
            </w:r>
          </w:p>
          <w:p w14:paraId="146083F3" w14:textId="77777777" w:rsidR="005B1103" w:rsidRPr="005B1103" w:rsidRDefault="005B1103" w:rsidP="005B1103">
            <w:pPr>
              <w:rPr>
                <w:rFonts w:ascii="Arial" w:hAnsi="Arial" w:cs="Arial"/>
                <w:b/>
                <w:bCs/>
                <w:i/>
                <w:iCs/>
              </w:rPr>
            </w:pPr>
          </w:p>
          <w:p w14:paraId="7F4997A1" w14:textId="77777777" w:rsidR="005B1103" w:rsidRDefault="005B1103" w:rsidP="005B1103">
            <w:pPr>
              <w:rPr>
                <w:rFonts w:ascii="Arial" w:hAnsi="Arial" w:cs="Arial"/>
                <w:i/>
                <w:iCs/>
              </w:rPr>
            </w:pPr>
            <w:r w:rsidRPr="005B1103">
              <w:rPr>
                <w:rFonts w:ascii="Arial" w:hAnsi="Arial" w:cs="Arial"/>
                <w:i/>
                <w:iCs/>
              </w:rPr>
              <w:t xml:space="preserve">Form MED 10 should continue to be issued to cover any period that the patient is in hospital. On discharge from hospital the doctor who has clinical responsibility for the patient should provide them, if appropriate, with a MED 3 to cover a forward period. This is to avoid unnecessary referrals to GPs solely for the purpose of sickness certification. </w:t>
            </w:r>
          </w:p>
          <w:p w14:paraId="249F7785" w14:textId="77777777" w:rsidR="005B1103" w:rsidRPr="005B1103" w:rsidRDefault="005B1103" w:rsidP="005B1103">
            <w:pPr>
              <w:rPr>
                <w:rFonts w:ascii="Arial" w:hAnsi="Arial" w:cs="Arial"/>
                <w:i/>
                <w:iCs/>
              </w:rPr>
            </w:pPr>
          </w:p>
          <w:p w14:paraId="3D70C2E6" w14:textId="7D213DB7" w:rsidR="005B1103" w:rsidRPr="005B1103" w:rsidRDefault="005B1103" w:rsidP="005B1103">
            <w:pPr>
              <w:jc w:val="center"/>
              <w:rPr>
                <w:rFonts w:ascii="Arial" w:hAnsi="Arial" w:cs="Arial"/>
                <w:i/>
                <w:iCs/>
              </w:rPr>
            </w:pPr>
            <w:r w:rsidRPr="005B1103">
              <w:rPr>
                <w:rFonts w:ascii="Arial" w:hAnsi="Arial" w:cs="Arial"/>
                <w:i/>
                <w:iCs/>
              </w:rPr>
              <w:t>(This is an extract from the guidance from the Department of Work and Pensions about fit notes (also known as doctor’s statements or MED 3s in this text</w:t>
            </w:r>
            <w:r w:rsidRPr="005B1103">
              <w:rPr>
                <w:rFonts w:ascii="Arial" w:hAnsi="Arial" w:cs="Arial"/>
                <w:i/>
                <w:iCs/>
              </w:rPr>
              <w:t>)</w:t>
            </w:r>
          </w:p>
          <w:p w14:paraId="6C70476A" w14:textId="77777777" w:rsidR="005B1103" w:rsidRPr="005B1103" w:rsidRDefault="005B1103" w:rsidP="005B1103">
            <w:pPr>
              <w:rPr>
                <w:rFonts w:ascii="Arial" w:hAnsi="Arial" w:cs="Arial"/>
              </w:rPr>
            </w:pPr>
          </w:p>
        </w:tc>
      </w:tr>
    </w:tbl>
    <w:p w14:paraId="5B3B3A87" w14:textId="77777777" w:rsidR="005B1103" w:rsidRDefault="005B1103" w:rsidP="005B1103">
      <w:pPr>
        <w:spacing w:after="0" w:line="240" w:lineRule="auto"/>
      </w:pPr>
    </w:p>
    <w:p w14:paraId="36FE1903" w14:textId="77777777" w:rsidR="005B1103" w:rsidRPr="005B1103" w:rsidRDefault="005B1103" w:rsidP="005B1103">
      <w:pPr>
        <w:spacing w:after="0" w:line="240" w:lineRule="auto"/>
        <w:rPr>
          <w:sz w:val="22"/>
          <w:szCs w:val="22"/>
        </w:rPr>
      </w:pPr>
      <w:r w:rsidRPr="005B1103">
        <w:rPr>
          <w:sz w:val="22"/>
          <w:szCs w:val="22"/>
        </w:rPr>
        <w:t>Every year thousands of GP appointments are taken up by patients requesting fit notes that should have been issued by hospital doctors at the time of treatment. Please help us to utilise our GP appointments for patients with genuine clinical need by obtaining your fit note from your hospital clinician.</w:t>
      </w:r>
    </w:p>
    <w:p w14:paraId="543B4508" w14:textId="77777777" w:rsidR="005B1103" w:rsidRPr="005B1103" w:rsidRDefault="005B1103" w:rsidP="005B1103">
      <w:pPr>
        <w:spacing w:after="0" w:line="240" w:lineRule="auto"/>
        <w:rPr>
          <w:sz w:val="22"/>
          <w:szCs w:val="22"/>
        </w:rPr>
      </w:pPr>
    </w:p>
    <w:p w14:paraId="7E3284CC" w14:textId="77777777" w:rsidR="005B1103" w:rsidRDefault="005B1103" w:rsidP="005B1103">
      <w:pPr>
        <w:spacing w:after="0" w:line="240" w:lineRule="auto"/>
        <w:rPr>
          <w:sz w:val="22"/>
          <w:szCs w:val="22"/>
        </w:rPr>
      </w:pPr>
      <w:r w:rsidRPr="005B1103">
        <w:rPr>
          <w:sz w:val="22"/>
          <w:szCs w:val="22"/>
        </w:rPr>
        <w:t xml:space="preserve">If you any problems obtaining a fit note from your hospital clinician, please contact PALS (Patient Liaison Service) team: </w:t>
      </w:r>
    </w:p>
    <w:p w14:paraId="5062C977" w14:textId="77777777" w:rsidR="005B1103" w:rsidRDefault="005B1103" w:rsidP="005B1103">
      <w:pPr>
        <w:spacing w:after="0" w:line="240" w:lineRule="auto"/>
        <w:rPr>
          <w:sz w:val="22"/>
          <w:szCs w:val="22"/>
        </w:rPr>
      </w:pPr>
    </w:p>
    <w:p w14:paraId="71FB4269" w14:textId="30E6294C" w:rsidR="005B1103" w:rsidRPr="005B1103" w:rsidRDefault="005B1103" w:rsidP="005B1103">
      <w:pPr>
        <w:spacing w:after="0" w:line="240" w:lineRule="auto"/>
        <w:rPr>
          <w:sz w:val="22"/>
          <w:szCs w:val="22"/>
        </w:rPr>
      </w:pPr>
      <w:r w:rsidRPr="005B1103">
        <w:rPr>
          <w:sz w:val="22"/>
          <w:szCs w:val="22"/>
        </w:rPr>
        <w:t xml:space="preserve">Tel: 0800 432 0251 Email: wuth.patientexperience@nhs.net </w:t>
      </w:r>
    </w:p>
    <w:sectPr w:rsidR="005B1103" w:rsidRPr="005B1103" w:rsidSect="005B1103">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03"/>
    <w:rsid w:val="0034400B"/>
    <w:rsid w:val="005B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3BAE"/>
  <w15:chartTrackingRefBased/>
  <w15:docId w15:val="{E71B4E91-2B1D-4293-9CCC-457AA253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103"/>
    <w:rPr>
      <w:rFonts w:eastAsiaTheme="majorEastAsia" w:cstheme="majorBidi"/>
      <w:color w:val="272727" w:themeColor="text1" w:themeTint="D8"/>
    </w:rPr>
  </w:style>
  <w:style w:type="paragraph" w:styleId="Title">
    <w:name w:val="Title"/>
    <w:basedOn w:val="Normal"/>
    <w:next w:val="Normal"/>
    <w:link w:val="TitleChar"/>
    <w:uiPriority w:val="10"/>
    <w:qFormat/>
    <w:rsid w:val="005B1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103"/>
    <w:pPr>
      <w:spacing w:before="160"/>
      <w:jc w:val="center"/>
    </w:pPr>
    <w:rPr>
      <w:i/>
      <w:iCs/>
      <w:color w:val="404040" w:themeColor="text1" w:themeTint="BF"/>
    </w:rPr>
  </w:style>
  <w:style w:type="character" w:customStyle="1" w:styleId="QuoteChar">
    <w:name w:val="Quote Char"/>
    <w:basedOn w:val="DefaultParagraphFont"/>
    <w:link w:val="Quote"/>
    <w:uiPriority w:val="29"/>
    <w:rsid w:val="005B1103"/>
    <w:rPr>
      <w:i/>
      <w:iCs/>
      <w:color w:val="404040" w:themeColor="text1" w:themeTint="BF"/>
    </w:rPr>
  </w:style>
  <w:style w:type="paragraph" w:styleId="ListParagraph">
    <w:name w:val="List Paragraph"/>
    <w:basedOn w:val="Normal"/>
    <w:uiPriority w:val="34"/>
    <w:qFormat/>
    <w:rsid w:val="005B1103"/>
    <w:pPr>
      <w:ind w:left="720"/>
      <w:contextualSpacing/>
    </w:pPr>
  </w:style>
  <w:style w:type="character" w:styleId="IntenseEmphasis">
    <w:name w:val="Intense Emphasis"/>
    <w:basedOn w:val="DefaultParagraphFont"/>
    <w:uiPriority w:val="21"/>
    <w:qFormat/>
    <w:rsid w:val="005B1103"/>
    <w:rPr>
      <w:i/>
      <w:iCs/>
      <w:color w:val="0F4761" w:themeColor="accent1" w:themeShade="BF"/>
    </w:rPr>
  </w:style>
  <w:style w:type="paragraph" w:styleId="IntenseQuote">
    <w:name w:val="Intense Quote"/>
    <w:basedOn w:val="Normal"/>
    <w:next w:val="Normal"/>
    <w:link w:val="IntenseQuoteChar"/>
    <w:uiPriority w:val="30"/>
    <w:qFormat/>
    <w:rsid w:val="005B1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103"/>
    <w:rPr>
      <w:i/>
      <w:iCs/>
      <w:color w:val="0F4761" w:themeColor="accent1" w:themeShade="BF"/>
    </w:rPr>
  </w:style>
  <w:style w:type="character" w:styleId="IntenseReference">
    <w:name w:val="Intense Reference"/>
    <w:basedOn w:val="DefaultParagraphFont"/>
    <w:uiPriority w:val="32"/>
    <w:qFormat/>
    <w:rsid w:val="005B1103"/>
    <w:rPr>
      <w:b/>
      <w:bCs/>
      <w:smallCaps/>
      <w:color w:val="0F4761" w:themeColor="accent1" w:themeShade="BF"/>
      <w:spacing w:val="5"/>
    </w:rPr>
  </w:style>
  <w:style w:type="table" w:styleId="TableGrid">
    <w:name w:val="Table Grid"/>
    <w:basedOn w:val="TableNormal"/>
    <w:uiPriority w:val="39"/>
    <w:rsid w:val="005B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Keating</dc:creator>
  <cp:keywords/>
  <dc:description/>
  <cp:lastModifiedBy>Shelley Keating</cp:lastModifiedBy>
  <cp:revision>1</cp:revision>
  <dcterms:created xsi:type="dcterms:W3CDTF">2025-08-06T13:10:00Z</dcterms:created>
  <dcterms:modified xsi:type="dcterms:W3CDTF">2025-08-06T13:26:00Z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2025-08-06T13:26:33Z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88574356-aefe-4dcd-9752-513fe61a2198</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